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jc w:val="center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县教育体育局党委书记、局长  王晓朴</w:t>
      </w:r>
    </w:p>
    <w:p>
      <w:pPr>
        <w:numPr>
          <w:ilvl w:val="0"/>
          <w:numId w:val="1"/>
        </w:num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履职情况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50" w:afterAutospacing="0" w:line="560" w:lineRule="exact"/>
        <w:ind w:firstLine="640" w:firstLineChars="200"/>
        <w:textAlignment w:val="auto"/>
        <w:rPr>
          <w:rFonts w:hint="default" w:ascii="方正楷体_GB2312" w:hAnsi="方正楷体_GB2312" w:eastAsia="方正楷体_GB2312" w:cs="方正楷体_GB2312"/>
          <w:b/>
          <w:bCs/>
          <w:color w:val="00000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按照《党政主要负责人履行推进法治建设第一责任人职责规定》，以及省、市、县贯彻落实办法要求，主要从以下几个方面，履行推进法治建设第一责任人职责：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50" w:afterAutospacing="0" w:line="560" w:lineRule="exac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</w:rPr>
        <w:t>（一）</w:t>
      </w: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  <w:lang w:val="en-US" w:eastAsia="zh-CN"/>
        </w:rPr>
        <w:t>充分发挥</w:t>
      </w: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  <w:lang w:eastAsia="zh-CN"/>
        </w:rPr>
        <w:t>党委领导核心作用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5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抓实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党的领导。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认真落实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党委主体责任、党委书记第一责任和班子成员“一岗双责”，班子成员每人分包2—3个党支部，定期下沉一线督导党建工作。遴选试点学校5所，扎实开展中小学校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党组织领导的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长负责制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试点工作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经验做法被市委试点工作领导小组推介2次。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抓牢组织建设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选好配强班子，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高标准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80个党组织的换届工作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；采取联合组建、选派党建指导员等多种方式，推动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所民办学校实现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“两个覆盖”。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开展“逐支部观摩、整党委推进、全领域提升”活动，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举行专题</w:t>
      </w:r>
      <w:r>
        <w:rPr>
          <w:rFonts w:hint="eastAsia" w:ascii="仿宋_GB2312" w:hAnsi="仿宋_GB2312" w:eastAsia="仿宋_GB2312" w:cs="仿宋_GB2312"/>
          <w:sz w:val="32"/>
          <w:szCs w:val="32"/>
        </w:rPr>
        <w:t>培训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基层党组织规范</w:t>
      </w:r>
      <w:r>
        <w:rPr>
          <w:rFonts w:hint="eastAsia" w:ascii="仿宋_GB2312" w:hAnsi="仿宋_GB2312" w:eastAsia="仿宋_GB2312" w:cs="仿宋_GB2312"/>
          <w:sz w:val="32"/>
          <w:szCs w:val="32"/>
        </w:rPr>
        <w:t>化建设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水平持续提升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50" w:afterAutospacing="0" w:line="560" w:lineRule="exac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  <w:lang w:val="en-US" w:eastAsia="zh-CN"/>
        </w:rPr>
        <w:t xml:space="preserve">不断提升依法治教水平 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50" w:afterAutospacing="0" w:line="560" w:lineRule="exac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一是扎实开展理论学习。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扎实推进主题教育，严格落实理论中心组学习制度，机关周五“四十分钟”微课堂常态化制度化，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全面贯彻党的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二十大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精神，深入学习贯彻习近平法治思想，广泛开展法治宣传教育，大力弘扬社会主义法治精神，全面推进依法行政、依法治教，为全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教育事业发展提供强有力的法治保障。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二是切实增强法治思维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 w:bidi="ar-SA"/>
        </w:rPr>
        <w:t>。为了进一步加强全县教体系统干部的法治思维和法治素养，教体局制定了领导干部学法工作计划，并印发了</w:t>
      </w:r>
      <w:r>
        <w:rPr>
          <w:rFonts w:hint="default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 w:bidi="ar-SA"/>
        </w:rPr>
        <w:t>《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 w:bidi="ar-SA"/>
        </w:rPr>
        <w:t>宝丰县教育体育局领导干部2023</w:t>
      </w:r>
      <w:r>
        <w:rPr>
          <w:rFonts w:hint="default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 w:bidi="ar-SA"/>
        </w:rPr>
        <w:t>年学法安排表》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 w:bidi="ar-SA"/>
        </w:rPr>
        <w:t>，一月一主题，开展12次法律法规专题学习，提升了党员干部法治素养，增强了党员干部依法行政、依法治教的能力。</w:t>
      </w: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  <w:lang w:val="en-US" w:eastAsia="zh-CN"/>
        </w:rPr>
        <w:t>三是</w:t>
      </w: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</w:rPr>
        <w:t>不断提升决策水平</w:t>
      </w:r>
      <w:r>
        <w:rPr>
          <w:rFonts w:hint="eastAsia" w:ascii="方正楷体_GB2312" w:hAnsi="方正楷体_GB2312" w:eastAsia="方正楷体_GB2312" w:cs="方正楷体_GB2312"/>
          <w:b/>
          <w:bCs/>
          <w:color w:val="000000"/>
          <w:sz w:val="32"/>
          <w:szCs w:val="32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 w:bidi="ar-SA"/>
        </w:rPr>
        <w:t>与河南辉德律师事务所签订了法律顾问合同书，法律顾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问积极参与部门重大事项的研究、讨论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和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合法性审查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等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。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支持鼓励有法学专业背景的机关公职人员，参加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国家统一法律职业资格考试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积极储备公职律师力量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，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现有五名公职人员已获得法律职业资格证书，推进公职律师建设。教体局将聚焦法治政府建设和教育治理新形势、新挑战、新要求，继续在人才培养上促增量，统筹管好用职律师队伍，为法治教育建设注入新动能、新活力。</w:t>
      </w:r>
    </w:p>
    <w:p>
      <w:pPr>
        <w:numPr>
          <w:ilvl w:val="0"/>
          <w:numId w:val="2"/>
        </w:numPr>
        <w:ind w:firstLine="643" w:firstLineChars="200"/>
        <w:jc w:val="both"/>
        <w:rPr>
          <w:rFonts w:hint="eastAsia" w:ascii="方正楷体_GB2312" w:hAnsi="方正楷体_GB2312" w:eastAsia="方正楷体_GB2312" w:cs="方正楷体_GB2312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楷体_GB2312" w:hAnsi="方正楷体_GB2312" w:eastAsia="方正楷体_GB2312" w:cs="方正楷体_GB2312"/>
          <w:b/>
          <w:bCs/>
          <w:color w:val="000000"/>
          <w:kern w:val="0"/>
          <w:sz w:val="32"/>
          <w:szCs w:val="32"/>
          <w:lang w:val="en-US" w:eastAsia="zh-CN" w:bidi="ar-SA"/>
        </w:rPr>
        <w:t>依法深入教育改革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持续深化“县管校聘”改革。</w:t>
      </w:r>
      <w:r>
        <w:rPr>
          <w:rFonts w:hint="eastAsia" w:ascii="仿宋_GB2312" w:hAnsi="仿宋_GB2312" w:eastAsia="仿宋_GB2312" w:cs="仿宋_GB2312"/>
          <w:sz w:val="32"/>
          <w:szCs w:val="32"/>
        </w:rPr>
        <w:t>修订完善第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轮“县管校聘”改革方案和配套文件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按照班主任（学科负责人）、教职工两个层级，岗位设置、教师申请、竞聘演讲、综合考评、结果公示五个流程，全县特聘、校内竞聘、乡镇内跨学校竞聘三个轮次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圆满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完成了第二轮教职工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全员</w:t>
      </w:r>
      <w:r>
        <w:rPr>
          <w:rFonts w:hint="eastAsia" w:ascii="仿宋_GB2312" w:hAnsi="仿宋_GB2312" w:eastAsia="仿宋_GB2312" w:cs="仿宋_GB2312"/>
          <w:sz w:val="32"/>
          <w:szCs w:val="32"/>
        </w:rPr>
        <w:t>竞聘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上岗工作。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年8月，全县4355名教师全部竞聘到合适岗位，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</w:rPr>
        <w:t>乡镇内交流73人，跨乡镇交流113人，树立了“干多干少不一样、干好干坏不一样”的鲜明导向，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教职工队伍面貌焕然一新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是纵深推进校长职级制改革。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按照《宝丰县中小学校长职级制评定办法》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校长</w:t>
      </w:r>
      <w:r>
        <w:rPr>
          <w:rFonts w:hint="eastAsia" w:ascii="仿宋_GB2312" w:hAnsi="仿宋_GB2312" w:eastAsia="仿宋_GB2312" w:cs="仿宋_GB2312"/>
          <w:sz w:val="32"/>
          <w:szCs w:val="32"/>
        </w:rPr>
        <w:t>述职、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查阅资料、座谈教师、</w:t>
      </w:r>
      <w:r>
        <w:rPr>
          <w:rFonts w:hint="eastAsia" w:ascii="仿宋_GB2312" w:hAnsi="仿宋_GB2312" w:eastAsia="仿宋_GB2312" w:cs="仿宋_GB2312"/>
          <w:sz w:val="32"/>
          <w:szCs w:val="32"/>
        </w:rPr>
        <w:t>民主测评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集体研究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等程序，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</w:rPr>
        <w:t>校长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职级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考评</w:t>
      </w:r>
      <w:r>
        <w:rPr>
          <w:rFonts w:hint="eastAsia" w:ascii="仿宋_GB2312" w:hAnsi="仿宋_GB2312" w:eastAsia="仿宋_GB2312" w:cs="仿宋_GB2312"/>
          <w:sz w:val="32"/>
          <w:szCs w:val="32"/>
        </w:rPr>
        <w:t>，其中91名校长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实现了</w:t>
      </w:r>
      <w:r>
        <w:rPr>
          <w:rFonts w:hint="eastAsia" w:ascii="仿宋_GB2312" w:hAnsi="仿宋_GB2312" w:eastAsia="仿宋_GB2312" w:cs="仿宋_GB2312"/>
          <w:sz w:val="32"/>
          <w:szCs w:val="32"/>
        </w:rPr>
        <w:t>晋级晋档，32名符合申报条件的校长新认定了职级，进一步激发了校长队伍干事创业热情。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根据《平顶山市首批中小学校长职级评定方案》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要求，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组织校长申报市级校长职级，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</w:t>
      </w:r>
      <w:r>
        <w:rPr>
          <w:rFonts w:hint="eastAsia" w:ascii="仿宋_GB2312" w:hAnsi="仿宋_GB2312" w:eastAsia="仿宋_GB2312" w:cs="仿宋_GB2312"/>
          <w:sz w:val="32"/>
          <w:szCs w:val="32"/>
        </w:rPr>
        <w:t>6名校长被评为市一级校长，22名校长被评为市二级校长。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深入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实施集团化办学。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示范引领、优势互补、协同发展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的工作思路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持续提升集团化办学水平。</w:t>
      </w:r>
      <w:r>
        <w:rPr>
          <w:rFonts w:hint="eastAsia" w:ascii="仿宋_GB2312" w:hAnsi="仿宋_GB2312" w:eastAsia="仿宋_GB2312" w:cs="仿宋_GB2312"/>
          <w:sz w:val="32"/>
          <w:szCs w:val="32"/>
        </w:rPr>
        <w:t>将周庄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初中纳入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一中教育集团，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建市级义务教育阶段优质教育集团1个（实验小学教育集团），充分发挥优质学校的辐射带动作用，在管理互通、师资共配、研训互动、文化同建等方面打破校际壁垒，促进了义务教育优质均衡发展和城乡一体化。</w:t>
      </w:r>
    </w:p>
    <w:p>
      <w:p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二、存在的问题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default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习近平</w:t>
      </w:r>
      <w:r>
        <w:rPr>
          <w:rFonts w:hint="eastAsia" w:ascii="仿宋_GB2312" w:hAnsi="仿宋_GB2312" w:eastAsia="仿宋_GB2312" w:cs="仿宋_GB2312"/>
          <w:sz w:val="32"/>
          <w:szCs w:val="32"/>
        </w:rPr>
        <w:t>法治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思想</w:t>
      </w:r>
      <w:r>
        <w:rPr>
          <w:rFonts w:hint="eastAsia" w:ascii="仿宋_GB2312" w:hAnsi="仿宋_GB2312" w:eastAsia="仿宋_GB2312" w:cs="仿宋_GB2312"/>
          <w:sz w:val="32"/>
          <w:szCs w:val="32"/>
        </w:rPr>
        <w:t>学习和宣传教育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仍需加强。</w:t>
      </w:r>
      <w:r>
        <w:rPr>
          <w:rFonts w:hint="eastAsia" w:ascii="仿宋_GB2312" w:hAnsi="仿宋_GB2312" w:eastAsia="仿宋_GB2312" w:cs="仿宋_GB2312"/>
          <w:sz w:val="32"/>
          <w:szCs w:val="32"/>
        </w:rPr>
        <w:t>干部职工对本行业领域的法律法规知识学习还不够，运用法治思维解决问题的能力有待提高，对法治建设重要性的认识有待加强。二是行政执法人员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作用发挥不够充分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行政执法人员一方面要不断提升法治素养，另一方面要不断提升执法水平。</w:t>
      </w:r>
    </w:p>
    <w:p>
      <w:p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三、下一步打算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  <w:t>一是提高政治站位，统筹推进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/>
        </w:rPr>
        <w:t>法治政府建设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  <w:t>工作。坚持习近平新时代中国特色社会主义思想为指导，持续推进习近平法治思想学习，统筹推进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/>
        </w:rPr>
        <w:t>县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  <w:t>教育系统法治政府建设各项工作高效运转。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  <w:t>二是加强执法队伍建设，务求责任落实。加大我局行政执法人员业务培训力度，积极组织行政执法交流学习，有效提升执法能力水平。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  <w:t>是强化法治宣传教育，落实好“谁执法谁普法”普法责任制，认真开展习近平法治思想学习宣传教育。丰富法治宣传教育活动形式和载体，继续加强对《宪法》《民法典》等各项法律法规的宣传普及，持续提升机关干部和广大师生的法治素养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开展教师职业风险防控、教育惩戒法治宣传，筛选、推送与学校教育管理有关典型案例，助力学校办学规避风险法律.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/>
        </w:rPr>
        <w:t>五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积极配合县法治政府建设领导小组和司法机构，开创普法、守法新局面。</w:t>
      </w:r>
    </w:p>
    <w:p>
      <w:pPr>
        <w:pStyle w:val="3"/>
        <w:keepNext w:val="0"/>
        <w:keepLines w:val="0"/>
        <w:pageBreakBefore w:val="0"/>
        <w:tabs>
          <w:tab w:val="clear" w:pos="4153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tabs>
          <w:tab w:val="clear" w:pos="4153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  <w:lang w:val="en-US" w:eastAsia="zh-CN"/>
        </w:rPr>
        <w:t xml:space="preserve">                      </w:t>
      </w:r>
      <w:bookmarkStart w:id="0" w:name="_GoBack"/>
      <w:bookmarkEnd w:id="0"/>
    </w:p>
    <w:p>
      <w:pPr>
        <w:rPr>
          <w:rFonts w:hint="default" w:eastAsiaTheme="minor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2312">
    <w:altName w:val="楷体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6ED612"/>
    <w:multiLevelType w:val="singleLevel"/>
    <w:tmpl w:val="B36ED6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8D9B305"/>
    <w:multiLevelType w:val="singleLevel"/>
    <w:tmpl w:val="58D9B305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15E15887"/>
    <w:rsid w:val="024E4B4B"/>
    <w:rsid w:val="032A1114"/>
    <w:rsid w:val="06C4362D"/>
    <w:rsid w:val="086230FE"/>
    <w:rsid w:val="13E62E35"/>
    <w:rsid w:val="14AF76CB"/>
    <w:rsid w:val="15962639"/>
    <w:rsid w:val="15E15887"/>
    <w:rsid w:val="17342109"/>
    <w:rsid w:val="22503F13"/>
    <w:rsid w:val="22CA1B74"/>
    <w:rsid w:val="27AB1F74"/>
    <w:rsid w:val="2D1C294A"/>
    <w:rsid w:val="2D6C3F53"/>
    <w:rsid w:val="3392223A"/>
    <w:rsid w:val="3BB26FC7"/>
    <w:rsid w:val="3D320BF7"/>
    <w:rsid w:val="4669507C"/>
    <w:rsid w:val="47A345BE"/>
    <w:rsid w:val="47F44E19"/>
    <w:rsid w:val="510A745C"/>
    <w:rsid w:val="56CD51B3"/>
    <w:rsid w:val="63FA3360"/>
    <w:rsid w:val="64BD6867"/>
    <w:rsid w:val="69D26005"/>
    <w:rsid w:val="702C27B1"/>
    <w:rsid w:val="73E7745D"/>
    <w:rsid w:val="7521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420"/>
    </w:pPr>
    <w:rPr>
      <w:rFonts w:ascii="等线" w:hAnsi="等线" w:eastAsia="等线"/>
      <w:b/>
      <w:sz w:val="30"/>
      <w:szCs w:val="30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2024-01-02T08:39:00Z</dcterms:created>
  <dc:creator>拈花笑佛</dc:creator>
  <cp:lastModifiedBy>大海</cp:lastModifiedBy>
  <cp:lastPrinted>2024-01-03T00:22:00Z</cp:lastPrinted>
  <dcterms:modified xsi:type="dcterms:W3CDTF">2024-02-20T07:40:37Z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0857DE79B30C4BCF8CB9731F8C339711_11</vt:lpwstr>
  </property>
</Properties>
</file>